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СТРОИТЕЛЬСТВО МНОГОКВАРТИРНОГО ДОМА НА 64 КВАРТИРЫ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111111"/>
          <w:spacing w:val="0"/>
          <w:position w:val="0"/>
          <w:sz w:val="28"/>
          <w:shd w:fill="auto" w:val="clear"/>
        </w:rPr>
        <w:t xml:space="preserve">~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ЗА 8 МЕСЯЦЕВ С ДОХОДНОСТЬЮ </w:t>
      </w:r>
      <w:r>
        <w:rPr>
          <w:rFonts w:ascii="Arial" w:hAnsi="Arial" w:cs="Arial" w:eastAsia="Arial"/>
          <w:color w:val="111111"/>
          <w:spacing w:val="0"/>
          <w:position w:val="0"/>
          <w:sz w:val="28"/>
          <w:shd w:fill="auto" w:val="clear"/>
        </w:rPr>
        <w:t xml:space="preserve">~ 25-30%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БЮДЖЕТ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50 310 000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РУБЛЕЙ.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36" w:line="240"/>
        <w:ind w:right="0" w:left="0" w:firstLine="0"/>
        <w:jc w:val="left"/>
        <w:rPr>
          <w:rFonts w:ascii="Helvetica" w:hAnsi="Helvetica" w:cs="Helvetica" w:eastAsia="Helvetica"/>
          <w:b/>
          <w:color w:val="111111"/>
          <w:spacing w:val="0"/>
          <w:position w:val="0"/>
          <w:sz w:val="49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  <w:t xml:space="preserve">ПЛАНИРУЕМАЯ ДОХОДНОСТЬ С ОДНОЙ СДЕЛКИ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  <w:t xml:space="preserve">—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FFFFFF" w:val="clear"/>
        </w:rPr>
        <w:t xml:space="preserve"> </w:t>
      </w:r>
      <w:r>
        <w:rPr>
          <w:rFonts w:ascii="Helvetica" w:hAnsi="Helvetica" w:cs="Helvetica" w:eastAsia="Helvetica"/>
          <w:b/>
          <w:color w:val="111111"/>
          <w:spacing w:val="0"/>
          <w:position w:val="0"/>
          <w:sz w:val="22"/>
          <w:shd w:fill="FFFFFF" w:val="clear"/>
        </w:rPr>
        <w:t xml:space="preserve">~ 25- 30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  <w:t xml:space="preserve">% (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  <w:t xml:space="preserve">за </w:t>
      </w:r>
      <w:r>
        <w:rPr>
          <w:rFonts w:ascii="Helvetica" w:hAnsi="Helvetica" w:cs="Helvetica" w:eastAsia="Helvetica"/>
          <w:b/>
          <w:color w:val="111111"/>
          <w:spacing w:val="0"/>
          <w:position w:val="0"/>
          <w:sz w:val="22"/>
          <w:shd w:fill="FFFFFF" w:val="clear"/>
        </w:rPr>
        <w:t xml:space="preserve">~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FFFFFF" w:val="clear"/>
        </w:rPr>
        <w:t xml:space="preserve">8-12 месяцев).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ПЕРИОД СТРОИТЕЛЬСТВА И ВЛАДЕНИЯ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8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12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МЕСЯЦЕВ (на этапе строительства стартует предпродажная реализация квартир).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ПЕРВОЕ РАСПРЕДЕЛЕНИЕ ПРИБЫЛИ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ЧЕРЕЗ 30 ДНЕЙ ПОСЛЕ СДАЧИ В ЭКСПЛУАТАЦИЮ И ДАЛЕЕ КАЖДЫЙ МЕСЯЦ.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Глоб-Инвест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предлагает  возможность инвестирования  с возможной доходностью от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~25-30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% с одной сделки по стратегии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капитализация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многоквартирный дом в городе Ростов-на-Дону!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Строительство дома начнется в 2017 году (февраль-март) и находится в северном районе (СЖМ) г. Ростова-на-Дону.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рамках проекта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строится 4-х этажный дом состоящий из 64 квартир, общая площадь 2200 кв. м.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течение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8 месяцев дом будет полностью построен и сдан в эксплуатацию.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Площадь участка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0,15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Га.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Общая площадь квартир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2200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кв. м.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Количество квартир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64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шт.: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Однокомнатные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60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шт. Общая площадь от 26,45 кв. м. до 27,25 кв. м.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Двухкомнатные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4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шт. Общая площадь 40,69 кв. м.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Этажность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4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этажа + торговое помещение 350 м2.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Сроки строительства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8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месяцев.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Запланировано строительство комплекса из 12-ти домов.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Реализация квартир: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Продажу квартир начинаем в момент строительства дома. Продажами будет заниматься узкоспециализированные эксперты с большим опытом продажи подобных объектов.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Также есть возможность продажи квартир по гос. программе (выкупают от 30-90 квартир сразу).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Сотрудничаем с 30 крупными агентствами города Ростова-на-Дону, а также с администрацией и  агентствами недвижимости в других северных регионах страны.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Застройщиком построено и реализовано более 90 многоквартирных домов!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 таких городах как Ростов-на-Дону, Белая Калитва, Новочеркасск, Каменск-Шахтинский, Горячий Ключ, Краснодар, Туапсе, Сочи.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Описание объекта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Адрес: г. Ростова-на-Дону, (СЖМ северный жилой массив).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Район: Ворошиловский.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Год постройки: 2017 год.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Площадь объекта: 2200 кв. м.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Этажность: 4 этажа + торговая площадь.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Парковочные места: во дворе.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Инфраструктура: развитая.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Варианты внешнего вида.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362" w:dyaOrig="5203">
          <v:rect xmlns:o="urn:schemas-microsoft-com:office:office" xmlns:v="urn:schemas-microsoft-com:vml" id="rectole0000000000" style="width:418.100000pt;height:260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402" w:dyaOrig="3421">
          <v:rect xmlns:o="urn:schemas-microsoft-com:office:office" xmlns:v="urn:schemas-microsoft-com:vml" id="rectole0000000001" style="width:420.100000pt;height:171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Район СЖМ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260" w:dyaOrig="5790">
          <v:rect xmlns:o="urn:schemas-microsoft-com:office:office" xmlns:v="urn:schemas-microsoft-com:vml" id="rectole0000000002" style="width:413.000000pt;height:289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Зона застройки на топосъемке.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701" w:dyaOrig="5365">
          <v:rect xmlns:o="urn:schemas-microsoft-com:office:office" xmlns:v="urn:schemas-microsoft-com:vml" id="rectole0000000003" style="width:335.050000pt;height:268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ПЛАНИРОВКИ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object w:dxaOrig="9698" w:dyaOrig="4798">
          <v:rect xmlns:o="urn:schemas-microsoft-com:office:office" xmlns:v="urn:schemas-microsoft-com:vml" id="rectole0000000004" style="width:484.900000pt;height:239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Объект имеет ряд достоинств.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Современный внешний вид.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Удобные и ликвидные планировки.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Тихий район и свежий воздух.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Развитую инфраструктуру.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Транспортная развязка во все направления города. 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Супермаркеты. 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Гипермаркет (в т.ч. и строительный).  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Аптеки и магазины 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детских сада. 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школы.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Себестоимость за кв. м.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24 500 руб.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Стоимость продажи ниже рыночной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49 000 руб. за кв. м.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Автономное отопление и горячее водоснабжение в любое время года.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Ростов-на-Дону, обзор рынка.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Ростов-на-Дону крупнейший </w:t>
      </w:r>
      <w:hyperlink xmlns:r="http://schemas.openxmlformats.org/officeDocument/2006/relationships" r:id="docRId10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город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 юге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Российской Федерации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Население в 2016 году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252525"/>
          <w:spacing w:val="0"/>
          <w:position w:val="0"/>
          <w:sz w:val="22"/>
          <w:shd w:fill="FFFFFF" w:val="clear"/>
        </w:rPr>
        <w:t xml:space="preserve">1</w:t>
      </w:r>
      <w:r>
        <w:rPr>
          <w:rFonts w:ascii="Arial" w:hAnsi="Arial" w:cs="Arial" w:eastAsia="Arial"/>
          <w:color w:val="252525"/>
          <w:spacing w:val="0"/>
          <w:position w:val="0"/>
          <w:sz w:val="22"/>
          <w:shd w:fill="FFFFFF" w:val="clear"/>
        </w:rPr>
        <w:t xml:space="preserve"> 119 875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человек.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Ростов-на-Дону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занимает 1-е место среди городов Южного федерального округа.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Город является крупным административным, культурным, научно-образовательным, промышленным центром и важнейшим </w:t>
      </w:r>
      <w:hyperlink xmlns:r="http://schemas.openxmlformats.org/officeDocument/2006/relationships" r:id="docRId12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транспортным узлом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Юга России.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Неофициально Ростов-на-Дону именуют </w:t>
      </w:r>
      <w:hyperlink xmlns:r="http://schemas.openxmlformats.org/officeDocument/2006/relationships" r:id="docRId13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южной столицей России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Ростов-на-Дону занял 5-е место в р</w:t>
      </w:r>
      <w:hyperlink xmlns:r="http://schemas.openxmlformats.org/officeDocument/2006/relationships" r:id="docRId14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ейтинге качества городской среды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 </w:t>
      </w:r>
      <w:hyperlink xmlns:r="http://schemas.openxmlformats.org/officeDocument/2006/relationships" r:id="docRId15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2018 году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Ростов-на-Дону станет одним из городов, в которых будет проводиться </w:t>
      </w:r>
      <w:hyperlink xmlns:r="http://schemas.openxmlformats.org/officeDocument/2006/relationships" r:id="docRId16">
        <w:r>
          <w:rPr>
            <w:rFonts w:ascii="Arial" w:hAnsi="Arial" w:cs="Arial" w:eastAsia="Arial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чемпионат мира по футболу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Чуть больше 40 км. отделяют город от Азовского моря, тем самым Ростов-на-Дону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имеет выход к 5 морям.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Статистика продажи квартир за прошедший год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наша цена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24 500 руб./м2)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МЫ СТРОИМ в 2 РАЗА НИЖЕ РЫНКА!!!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10042" w:dyaOrig="5466">
          <v:rect xmlns:o="urn:schemas-microsoft-com:office:office" xmlns:v="urn:schemas-microsoft-com:vml" id="rectole0000000005" style="width:502.100000pt;height:273.3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7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Продажа 1-х ком. квартир в районе продажи нашего объекта.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4272" w:dyaOrig="5284">
          <v:rect xmlns:o="urn:schemas-microsoft-com:office:office" xmlns:v="urn:schemas-microsoft-com:vml" id="rectole0000000006" style="width:213.600000pt;height:264.2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9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   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ПРЕДЛОЖЕНИЕ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Предлагаем Вам стать инвестором в ликвидный объект, а именно строительство многоквартирного дома на 64 квартиры.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Профессиональный застройщик осуществляет строительство 4-х этажного многоквартирного дома со всеми разрешительными и сопроводительными документами. Сроки строительства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8 месяцев.)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ЭТО ПАССИВНОЕ ИНВЕСТИРОВАНИЕ ДЛЯ ВАС.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Стратегия опробована и реализована на подобных объектах в 5 городах России.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Данный комплекс рассчитан на 12 многоквартирных домов с облагороженной прилегающей территорией.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Инвесторы могут в любое время посетить объект строительства и ознакомиться с темпом и ходом работ).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Период владения домом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8 -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12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месяцев.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Планируемая капитализация от продажи всех квартир -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~25-30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%.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Выплата прибыли инвесторам производится после продажи всех квартир (или несколькими частями, как указано в инвестиционном договоре).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Инвестор получает 65 % земельного участка и объекта.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Застройщик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получает 15% земельного участка и объекта.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Организаторы проекта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получают 20% земельного участка и объекта.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ФИНАНСОВАЯ СТАТИСТИКА</w:t>
      </w:r>
    </w:p>
    <w:tbl>
      <w:tblPr/>
      <w:tblGrid>
        <w:gridCol w:w="688"/>
        <w:gridCol w:w="4245"/>
        <w:gridCol w:w="807"/>
        <w:gridCol w:w="838"/>
        <w:gridCol w:w="1353"/>
        <w:gridCol w:w="1366"/>
      </w:tblGrid>
      <w:tr>
        <w:trPr>
          <w:trHeight w:val="600" w:hRule="auto"/>
          <w:jc w:val="center"/>
        </w:trPr>
        <w:tc>
          <w:tcPr>
            <w:tcW w:w="6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Segoe UI Symbol" w:hAnsi="Segoe UI Symbol" w:cs="Segoe UI Symbol" w:eastAsia="Segoe UI Symbol"/>
                <w:color w:val="000000"/>
                <w:spacing w:val="-10"/>
                <w:position w:val="0"/>
                <w:sz w:val="22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п/п</w:t>
            </w:r>
          </w:p>
        </w:tc>
        <w:tc>
          <w:tcPr>
            <w:tcW w:w="424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                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Наименование затрат</w:t>
            </w:r>
          </w:p>
        </w:tc>
        <w:tc>
          <w:tcPr>
            <w:tcW w:w="807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Ед. изм</w:t>
            </w:r>
          </w:p>
        </w:tc>
        <w:tc>
          <w:tcPr>
            <w:tcW w:w="838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Коли-чество</w:t>
            </w:r>
          </w:p>
        </w:tc>
        <w:tc>
          <w:tcPr>
            <w:tcW w:w="1353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цена</w:t>
            </w:r>
          </w:p>
        </w:tc>
        <w:tc>
          <w:tcPr>
            <w:tcW w:w="1366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Сумма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Приобретение земельного участка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7 950 000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7 950 000.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Проектирование жилого дома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шт.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5 715 000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5 715 000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Экзпертиза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ООО БТИ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Техпаспорт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16 000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Оплата ППР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12 000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35 000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Геологические изыскания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Геодезические изыскания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15 000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15 000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Заключения Роспотребнадзор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Проект наружных сетей связи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25 000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25 000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Заключение о допустимой высоте объекта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10"/>
                <w:position w:val="0"/>
                <w:sz w:val="22"/>
                <w:shd w:fill="auto" w:val="clear"/>
              </w:rPr>
              <w:t xml:space="preserve">ВСЕГО :                                                      14 500 000 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                                                                                   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ТЕХНИЧЕСКИЕ УСЛОВИЯ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ТУ Водоканал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1 850 000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1 850 000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ТУ ДонЭнерго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2 800 000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2 800 000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ТУ Ростов Горгаз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3 600 000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3 600 000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                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ВСЕГО                                                           8 250 000 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                                                                    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ПОДГОТОВИТЕЛЬНЫЕ РАБОТЫ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Эл.Энергия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120 000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120 000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Водопровод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Ограждение строительства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Бытовки и складские помещения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240 000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240 000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ВСЕГО                                                             500 000 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                                                                    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СТРОИТЕЛЬНЫЕ РАБОТЫ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Земляные работы  под  лент. фундамент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Бетонирование и армир. Фундаментов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2 500 000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2 500 000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Кирпичная кладка стен и перегородок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5 900 000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5 900 000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монолит. перекрытия 1-2 эт.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4 400 000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4 400 000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12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лест. маршей и площадок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13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кровли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1 280 000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1 280 000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14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Заполнение оконных проемов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3 400 000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3 400 000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15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Заполнение дверных проемов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сантехники квартир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880 000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17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электроснабжения квартир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760 000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18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Установка газовых котлов и плит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1 110 000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1 110 000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слаботочных систем и тел.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250 000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20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полов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21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Штукатурные работы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900 000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900 000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Отделка мест общего пользования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940 000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940 000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23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Благоустройство тер. (дороги, тротуары)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580 000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24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Устройство площадок благоустройства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280 000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25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Зеленые насаждения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70 000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68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26</w:t>
            </w:r>
          </w:p>
        </w:tc>
        <w:tc>
          <w:tcPr>
            <w:tcW w:w="424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Сдача в эксплуатацию объекта</w:t>
            </w:r>
          </w:p>
        </w:tc>
        <w:tc>
          <w:tcPr>
            <w:tcW w:w="807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838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353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  <w:tc>
          <w:tcPr>
            <w:tcW w:w="1366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200 000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ВСЕГО   :                                                  27  060 000 р.</w:t>
            </w:r>
          </w:p>
        </w:tc>
      </w:tr>
      <w:tr>
        <w:trPr>
          <w:trHeight w:val="300" w:hRule="auto"/>
          <w:jc w:val="center"/>
        </w:trPr>
        <w:tc>
          <w:tcPr>
            <w:tcW w:w="9297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2"/>
                <w:shd w:fill="auto" w:val="clear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10"/>
                <w:position w:val="0"/>
                <w:sz w:val="22"/>
                <w:shd w:fill="auto" w:val="clear"/>
              </w:rPr>
              <w:t xml:space="preserve">ИТОГО   :                                                                           50 310 000 руб..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ВАШИ ВЫГОДЫ КАК ИНВЕСТОРА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Надежный и опытный застройщик.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Построено уже более 90 объектов.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Высокодоходный инвест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объект.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Возможность инвестировать несколькими инвесторами.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Инвест - объект в развитом районе Ростова-на-Дону.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Инвест - команда профессионалов с опытом подобных совместных проектов.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Возможность быстрой продажи всех объектов за несколько недель.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Защита своих инвестиций (недвижимость).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Минимальный срок инвестиций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8 - </w:t>
      </w:r>
      <w:r>
        <w:rPr>
          <w:rFonts w:ascii="Helvetica" w:hAnsi="Helvetica" w:cs="Helvetica" w:eastAsia="Helvetica"/>
          <w:color w:val="111111"/>
          <w:spacing w:val="0"/>
          <w:position w:val="0"/>
          <w:sz w:val="22"/>
          <w:shd w:fill="auto" w:val="clear"/>
        </w:rPr>
        <w:t xml:space="preserve">~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12 мес.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Прибыль сразу после продажи всех или части объектов (подробнее в договоре инвестирования).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Возможность инвестирования сразу в 64 квартиры.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Стратегия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Все включено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документация, строительство, продажа).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Фотоотчет о ходе работ.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Недвижимость приобретается на ООО, где Вы соучредитель.</w:t>
      </w:r>
    </w:p>
    <w:p>
      <w:pPr>
        <w:numPr>
          <w:ilvl w:val="0"/>
          <w:numId w:val="23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Вложение прибыли в новый проект и масштабирование (строятся еще 11 домов)!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ГРАФИК ФИНАНСИРОВАНИЯ ЗАСТРОЙЩИКА</w:t>
      </w:r>
    </w:p>
    <w:tbl>
      <w:tblPr/>
      <w:tblGrid>
        <w:gridCol w:w="675"/>
        <w:gridCol w:w="4395"/>
        <w:gridCol w:w="1701"/>
        <w:gridCol w:w="2551"/>
      </w:tblGrid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Segoe UI Symbol" w:hAnsi="Segoe UI Symbol" w:cs="Segoe UI Symbol" w:eastAsia="Segoe UI Symbol"/>
                <w:color w:val="000000"/>
                <w:spacing w:val="-1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п.п.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Наименование работ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Сумма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Сроки финансирования</w:t>
            </w:r>
          </w:p>
        </w:tc>
      </w:tr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Земельный участок и сопроводительная документация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14 310 000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Февраль 2017  г.</w:t>
            </w:r>
          </w:p>
        </w:tc>
      </w:tr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Технические условия и проектирование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6 000 000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Март  2017 г.</w:t>
            </w:r>
          </w:p>
        </w:tc>
      </w:tr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Технические условия Подготовительные работы 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6 000 000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Апрель 2017 г.</w:t>
            </w:r>
          </w:p>
        </w:tc>
      </w:tr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Устройство фундаментов и стен здания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6 000 000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Май 2017 г.</w:t>
            </w:r>
          </w:p>
        </w:tc>
      </w:tr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Основные строительно-монтажные работы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6 000 000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Июнь 2017 г.</w:t>
            </w:r>
          </w:p>
        </w:tc>
      </w:tr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Устройство коммуникаций и отделочные работы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6 000 000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Июль 2017 г.</w:t>
            </w:r>
          </w:p>
        </w:tc>
      </w:tr>
      <w:tr>
        <w:trPr>
          <w:trHeight w:val="1" w:hRule="atLeast"/>
          <w:jc w:val="center"/>
        </w:trPr>
        <w:tc>
          <w:tcPr>
            <w:tcW w:w="6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Окончание строительных работ и сдача в эксплуатацию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6 000 000</w:t>
            </w:r>
          </w:p>
        </w:tc>
        <w:tc>
          <w:tcPr>
            <w:tcW w:w="2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0"/>
                <w:position w:val="0"/>
                <w:sz w:val="24"/>
                <w:shd w:fill="auto" w:val="clear"/>
              </w:rPr>
              <w:t xml:space="preserve">Август 2017 г.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ВХОД В ИНВЕСТ-ПРОЕКТ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Стоимость проекта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50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 310 000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рублей (документация, строительство, продажа).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ПЛАНИРУЕМАЯ ДОХОДНОСТЬ В РУБЛЯХ.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Helvetica" w:hAnsi="Helvetica" w:cs="Helvetica" w:eastAsia="Helvetica"/>
          <w:b/>
          <w:color w:val="111111"/>
          <w:spacing w:val="0"/>
          <w:position w:val="0"/>
          <w:sz w:val="22"/>
          <w:shd w:fill="auto" w:val="clear"/>
        </w:rPr>
        <w:t xml:space="preserve">~ + 12 500 000 </w:t>
      </w:r>
      <w:r>
        <w:rPr>
          <w:rFonts w:ascii="Helvetica" w:hAnsi="Helvetica" w:cs="Helvetica" w:eastAsia="Helvetica"/>
          <w:b/>
          <w:color w:val="111111"/>
          <w:spacing w:val="0"/>
          <w:position w:val="0"/>
          <w:sz w:val="22"/>
          <w:shd w:fill="auto" w:val="clear"/>
        </w:rPr>
        <w:t xml:space="preserve">руб.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за один цикл.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ВЫХОД ИЗ ИНВЕСТ-ПРОЕКТА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Стратегия выхода из сделки (в момент строительства):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72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Продажа доли на открытом рынке (выход из учредителей и вход нового).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Юридическое оформление и сопровождение может проходить несколькими способами:</w:t>
      </w:r>
    </w:p>
    <w:p>
      <w:pPr>
        <w:numPr>
          <w:ilvl w:val="0"/>
          <w:numId w:val="27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Вход в инвестора в ООО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Застройщик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»,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как соучредитель.</w:t>
      </w:r>
    </w:p>
    <w:p>
      <w:pPr>
        <w:numPr>
          <w:ilvl w:val="0"/>
          <w:numId w:val="274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Создание нового ООО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Инвестор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»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и дальнейшее частичное финансирование ООО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Застройщик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В строительстве участвуют 3 лица:</w:t>
      </w:r>
    </w:p>
    <w:p>
      <w:pPr>
        <w:numPr>
          <w:ilvl w:val="0"/>
          <w:numId w:val="276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Организатор </w:t>
      </w:r>
    </w:p>
    <w:p>
      <w:pPr>
        <w:numPr>
          <w:ilvl w:val="0"/>
          <w:numId w:val="276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Инвестор</w:t>
      </w:r>
    </w:p>
    <w:p>
      <w:pPr>
        <w:numPr>
          <w:ilvl w:val="0"/>
          <w:numId w:val="276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Застройщик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Контакты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Адрес: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г. Ростов-на-Дону, ул. Фурмановская. д. 54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Реквизиты Компании: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Общество с Ограниченной Ответственностью "Глоб-Инвест"                                              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ИНН: 6161078009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ОГРН: 1166196086385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Реквизиты Банка: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Филиал "Ростовский" АО "АЛЬФА-БАНК"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ИНН: 7728168971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БИК: 046015207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К/с: 30101810500000000207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Р/с: 40702810526000002019                   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Email: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aleksamoulov@gmail.com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Телефон: 89885664213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Александр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Email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: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bali999@yandex.ru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Телефон: 89198929402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Владимир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7">
    <w:abstractNumId w:val="30"/>
  </w:num>
  <w:num w:numId="14">
    <w:abstractNumId w:val="24"/>
  </w:num>
  <w:num w:numId="233">
    <w:abstractNumId w:val="18"/>
  </w:num>
  <w:num w:numId="272">
    <w:abstractNumId w:val="12"/>
  </w:num>
  <w:num w:numId="274">
    <w:abstractNumId w:val="6"/>
  </w:num>
  <w:num w:numId="27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5.bin" Id="docRId17" Type="http://schemas.openxmlformats.org/officeDocument/2006/relationships/oleObject" /><Relationship Target="media/image3.wmf" Id="docRId7" Type="http://schemas.openxmlformats.org/officeDocument/2006/relationships/image" /><Relationship TargetMode="External" Target="https://ru.wikipedia.org/wiki/%D0%A0%D0%B5%D0%B9%D1%82%D0%B8%D0%BD%D0%B3_%D0%BA%D0%B0%D1%87%D0%B5%D1%81%D1%82%D0%B2%D0%B0_%D0%B3%D0%BE%D1%80%D0%BE%D0%B4%D1%81%D0%BA%D0%BE%D0%B9_%D1%81%D1%80%D0%B5%D0%B4%D1%8B" Id="docRId14" Type="http://schemas.openxmlformats.org/officeDocument/2006/relationships/hyperlink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https://ru.wikipedia.org/wiki/%D0%A0%D0%BE%D1%81%D1%81%D0%B8%D1%8F" Id="docRId11" Type="http://schemas.openxmlformats.org/officeDocument/2006/relationships/hyperlink" /><Relationship TargetMode="External" Target="https://ru.wikipedia.org/wiki/2018_%D0%B3%D0%BE%D0%B4" Id="docRId15" Type="http://schemas.openxmlformats.org/officeDocument/2006/relationships/hyperlink" /><Relationship Target="embeddings/oleObject6.bin" Id="docRId19" Type="http://schemas.openxmlformats.org/officeDocument/2006/relationships/oleObject" /><Relationship Target="styles.xml" Id="docRId22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s://ru.wikipedia.org/wiki/%D0%A2%D1%80%D0%B0%D0%BD%D1%81%D0%BF%D0%BE%D1%80%D1%82%D0%BD%D1%8B%D0%B9_%D1%83%D0%B7%D0%B5%D0%BB" Id="docRId12" Type="http://schemas.openxmlformats.org/officeDocument/2006/relationships/hyperlink" /><Relationship TargetMode="External" Target="https://ru.wikipedia.org/wiki/%D0%A7%D0%B5%D0%BC%D0%BF%D0%B8%D0%BE%D0%BD%D0%B0%D1%82_%D0%BC%D0%B8%D1%80%D0%B0_%D0%BF%D0%BE_%D1%84%D1%83%D1%82%D0%B1%D0%BE%D0%BB%D1%83_2018" Id="docRId16" Type="http://schemas.openxmlformats.org/officeDocument/2006/relationships/hyperlink" /><Relationship Target="numbering.xml" Id="docRId21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Mode="External" Target="https://ru.wikipedia.org/wiki/%D0%A1%D1%82%D0%BE%D0%BB%D0%B8%D1%86%D1%8B_%D0%A0%D0%BE%D1%81%D1%81%D0%B8%D0%B8" Id="docRId13" Type="http://schemas.openxmlformats.org/officeDocument/2006/relationships/hyperlink" /><Relationship Target="media/image6.wmf" Id="docRId20" Type="http://schemas.openxmlformats.org/officeDocument/2006/relationships/image" /><Relationship Target="media/image1.wmf" Id="docRId3" Type="http://schemas.openxmlformats.org/officeDocument/2006/relationships/image" /><Relationship TargetMode="External" Target="https://ru.wikipedia.org/wiki/%D0%93%D0%BE%D1%80%D0%BE%D0%B4" Id="docRId10" Type="http://schemas.openxmlformats.org/officeDocument/2006/relationships/hyperlink" /><Relationship Target="media/image5.wmf" Id="docRId18" Type="http://schemas.openxmlformats.org/officeDocument/2006/relationships/image" /><Relationship Target="embeddings/oleObject1.bin" Id="docRId2" Type="http://schemas.openxmlformats.org/officeDocument/2006/relationships/oleObject" /></Relationships>
</file>