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522" w:rsidRPr="001101B9" w:rsidRDefault="001101B9" w:rsidP="00D53522">
      <w:pPr>
        <w:shd w:val="clear" w:color="auto" w:fill="FFFFFF"/>
        <w:spacing w:after="0" w:line="240" w:lineRule="atLeast"/>
        <w:jc w:val="both"/>
        <w:rPr>
          <w:rFonts w:ascii="Verdana" w:eastAsia="Times New Roman" w:hAnsi="Verdana" w:cs="Times New Roman"/>
          <w:b/>
          <w:color w:val="385623" w:themeColor="accent6" w:themeShade="80"/>
          <w:sz w:val="32"/>
          <w:szCs w:val="32"/>
          <w:u w:val="single"/>
          <w:lang w:eastAsia="ru-RU"/>
        </w:rPr>
      </w:pPr>
      <w:r w:rsidRPr="001101B9">
        <w:rPr>
          <w:rFonts w:ascii="Verdana" w:eastAsia="Times New Roman" w:hAnsi="Verdana" w:cs="Times New Roman"/>
          <w:b/>
          <w:color w:val="385623" w:themeColor="accent6" w:themeShade="80"/>
          <w:sz w:val="32"/>
          <w:szCs w:val="32"/>
          <w:u w:val="single"/>
          <w:lang w:eastAsia="ru-RU"/>
        </w:rPr>
        <w:t>Образцы выпускаемой продукции</w:t>
      </w:r>
    </w:p>
    <w:p w:rsidR="00D53522" w:rsidRPr="00D53522" w:rsidRDefault="00D53522" w:rsidP="00D53522">
      <w:pPr>
        <w:numPr>
          <w:ilvl w:val="0"/>
          <w:numId w:val="1"/>
        </w:numPr>
        <w:shd w:val="clear" w:color="auto" w:fill="FFFFFF"/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5FC0DE9" wp14:editId="15DAACB7">
            <wp:extent cx="1600200" cy="2505075"/>
            <wp:effectExtent l="0" t="0" r="0" b="9525"/>
            <wp:docPr id="1" name="Рисунок 1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231C75B" wp14:editId="2AB9C726">
            <wp:extent cx="1600200" cy="2505075"/>
            <wp:effectExtent l="0" t="0" r="0" b="9525"/>
            <wp:docPr id="2" name="Рисунок 2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A2D0642" wp14:editId="6C55D569">
            <wp:extent cx="1600200" cy="2505075"/>
            <wp:effectExtent l="0" t="0" r="0" b="9525"/>
            <wp:docPr id="3" name="Рисунок 3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D53522" w:rsidP="00D53522">
      <w:pPr>
        <w:numPr>
          <w:ilvl w:val="0"/>
          <w:numId w:val="1"/>
        </w:numPr>
        <w:shd w:val="clear" w:color="auto" w:fill="FFFFFF"/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BEC9214" wp14:editId="7DACEE91">
            <wp:extent cx="1600200" cy="2505075"/>
            <wp:effectExtent l="0" t="0" r="0" b="9525"/>
            <wp:docPr id="4" name="Рисунок 4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8415304" wp14:editId="5D1AAFCC">
            <wp:extent cx="1600200" cy="2505075"/>
            <wp:effectExtent l="0" t="0" r="0" b="9525"/>
            <wp:docPr id="5" name="Рисунок 5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3092FDB" wp14:editId="727DD40D">
            <wp:extent cx="1600200" cy="2505075"/>
            <wp:effectExtent l="0" t="0" r="0" b="9525"/>
            <wp:docPr id="6" name="Рисунок 6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12309C52" wp14:editId="6DE9B95F">
            <wp:extent cx="1600200" cy="2505075"/>
            <wp:effectExtent l="0" t="0" r="0" b="9525"/>
            <wp:docPr id="7" name="Рисунок 7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76983A5" wp14:editId="25EC5B43">
            <wp:extent cx="1600200" cy="2505075"/>
            <wp:effectExtent l="0" t="0" r="0" b="9525"/>
            <wp:docPr id="8" name="Рисунок 8" descr="Пример поноцветной печати на бумажных ме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ример поноцветной печати на бумажных меш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22" w:rsidRPr="00D53522" w:rsidRDefault="00D53522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D53522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D53522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Default="00D53522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D53522" w:rsidRDefault="00D53522" w:rsidP="00D53522">
      <w:pPr>
        <w:spacing w:after="312" w:line="315" w:lineRule="atLeast"/>
        <w:outlineLvl w:val="0"/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</w:pPr>
      <w:r w:rsidRPr="00D53522"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  <w:t>МЕШКИ БУМАЖНЫЕ С ПОЛИЭТИЛЕНОВЫМ ВКЛАДЫШЕМ</w:t>
      </w:r>
    </w:p>
    <w:p w:rsidR="00D53522" w:rsidRPr="00D53522" w:rsidRDefault="00D53522" w:rsidP="00D53522">
      <w:pPr>
        <w:spacing w:after="0" w:line="240" w:lineRule="atLeast"/>
        <w:jc w:val="both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Бумажные мешки с полиэтиленовым вкладышем (“мешок в мешке”) используются для автоматической или ручной упаковки сухого молока, заменителей сухого молока, яичного порошка, кормов, химической продукции и т.д. Полиэтиленовый вкладыш на линии автоматически вставляется в заготовку бумажного мешка, у горловины мешка полиэтиленовый вкладыш приклеивается к внутреннему бумажному слою мешка, а у днища вкладыш запаивается (“мешок в мешке”). Для полиэтиленового вкладыша используется высококачественный коронированный пищевой полиэтилен 40-80 микрон. После засыпки продукции в бумажный мешок с полиэтиленовым вкладышем горловина мешка запаивается и зашивается. После чего продукция находится в герметичном, влагонепроницаемом пространстве. На мешки может быть нанесена печать до четырех цветов, верхним слоем </w:t>
      </w:r>
      <w:proofErr w:type="gramStart"/>
      <w:r w:rsidRPr="00D53522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может быть</w:t>
      </w:r>
      <w:proofErr w:type="gramEnd"/>
      <w:r w:rsidRPr="00D53522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как белая, так и коричневая мешочная бумага.</w:t>
      </w:r>
    </w:p>
    <w:p w:rsidR="00D53522" w:rsidRPr="00D53522" w:rsidRDefault="00D53522" w:rsidP="00D53522">
      <w:pPr>
        <w:numPr>
          <w:ilvl w:val="0"/>
          <w:numId w:val="2"/>
        </w:numPr>
        <w:spacing w:after="180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C7842C8" wp14:editId="2CA6FCFA">
            <wp:extent cx="2114550" cy="1581150"/>
            <wp:effectExtent l="0" t="0" r="0" b="0"/>
            <wp:docPr id="9" name="Рисунок 9" descr="Мешок бумажный с полиэтиленовым вкладышем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Мешок бумажный с полиэтиленовым вкладышем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CBF0428" wp14:editId="070F5118">
            <wp:extent cx="1914525" cy="1581150"/>
            <wp:effectExtent l="0" t="0" r="9525" b="0"/>
            <wp:docPr id="10" name="Рисунок 10" descr="Мешок бумажный с полиэтиленовым вкладышем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ешок бумажный с полиэтиленовым вкладышем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2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3E47187" wp14:editId="7DE4179D">
            <wp:extent cx="1876425" cy="1581150"/>
            <wp:effectExtent l="0" t="0" r="9525" b="0"/>
            <wp:docPr id="11" name="Рисунок 11" descr="Мешок бумажный с полиэтиленовым вкладышем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Мешок бумажный с полиэтиленовым вкладышем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22" w:rsidRPr="00D53522" w:rsidRDefault="00D53522" w:rsidP="00D53522">
      <w:pPr>
        <w:spacing w:after="0" w:line="240" w:lineRule="atLeast"/>
        <w:ind w:left="-180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D53522" w:rsidP="00D53522">
      <w:pPr>
        <w:spacing w:after="180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D53522" w:rsidRDefault="00D53522" w:rsidP="00D53522">
      <w:pPr>
        <w:pBdr>
          <w:bottom w:val="single" w:sz="12" w:space="1" w:color="auto"/>
        </w:pBdr>
        <w:spacing w:after="0" w:line="240" w:lineRule="atLeast"/>
        <w:ind w:left="-180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312" w:line="315" w:lineRule="atLeast"/>
        <w:outlineLvl w:val="0"/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</w:pPr>
      <w:r w:rsidRPr="00E620E2"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  <w:t>БУМАЖНЫЕ МЕШКИ ДЛЯ ФАСОВКИ ЦЕМЕНТА И СУХИХ СТРОИТЕЛЬНЫХ СМЕСЕЙ</w:t>
      </w:r>
    </w:p>
    <w:p w:rsidR="00E620E2" w:rsidRDefault="00E620E2" w:rsidP="00D53522">
      <w:pPr>
        <w:spacing w:after="180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jc w:val="both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numPr>
          <w:ilvl w:val="0"/>
          <w:numId w:val="3"/>
        </w:numPr>
        <w:shd w:val="clear" w:color="auto" w:fill="FFFFFF"/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FFF5725" wp14:editId="51BEE4EE">
            <wp:extent cx="1371600" cy="2505075"/>
            <wp:effectExtent l="0" t="0" r="0" b="9525"/>
            <wp:docPr id="12" name="Рисунок 12" descr="Бумажные мешки под цемент и сухие строительные смес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Бумажные мешки под цемент и сухие строительные смеси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25B0B468" wp14:editId="0705C6BD">
            <wp:extent cx="1428750" cy="2505075"/>
            <wp:effectExtent l="0" t="0" r="0" b="9525"/>
            <wp:docPr id="13" name="Рисунок 13" descr="Бумажные мешки под цемент и сухие строительные смеси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Бумажные мешки под цемент и сухие строительные смеси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4F7176B7" wp14:editId="4EE43314">
            <wp:extent cx="1428750" cy="2505075"/>
            <wp:effectExtent l="0" t="0" r="0" b="9525"/>
            <wp:docPr id="14" name="Рисунок 14" descr="Бумажные мешки под цемент и сухие строительные смеси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Бумажные мешки под цемент и сухие строительные смеси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CAE94D3" wp14:editId="009061CF">
            <wp:extent cx="1600200" cy="2505075"/>
            <wp:effectExtent l="0" t="0" r="0" b="9525"/>
            <wp:docPr id="15" name="Рисунок 15" descr="Бумажные мешки под цемент и сухие строительные смеси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умажные мешки под цемент и сухие строительные смеси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numPr>
          <w:ilvl w:val="0"/>
          <w:numId w:val="3"/>
        </w:numPr>
        <w:shd w:val="clear" w:color="auto" w:fill="FFFFFF"/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lastRenderedPageBreak/>
        <w:drawing>
          <wp:inline distT="0" distB="0" distL="0" distR="0" wp14:anchorId="29A42E95" wp14:editId="1A9BE4DF">
            <wp:extent cx="1362075" cy="2505075"/>
            <wp:effectExtent l="0" t="0" r="9525" b="9525"/>
            <wp:docPr id="16" name="Рисунок 16" descr="Бумажные мешки под цемент и сухие строительные смеси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Бумажные мешки под цемент и сухие строительные смеси_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081993D" wp14:editId="76E091A6">
            <wp:extent cx="1485900" cy="2505075"/>
            <wp:effectExtent l="0" t="0" r="0" b="9525"/>
            <wp:docPr id="17" name="Рисунок 17" descr="Бумажные мешки под цемент и сухие строительные смеси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умажные мешки под цемент и сухие строительные смеси_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ED750FE" wp14:editId="554B134A">
            <wp:extent cx="1400175" cy="2505075"/>
            <wp:effectExtent l="0" t="0" r="9525" b="9525"/>
            <wp:docPr id="18" name="Рисунок 18" descr="Бумажные мешки под цемент и сухие строительные смеси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Бумажные мешки под цемент и сухие строительные смеси_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2D13118" wp14:editId="2E550916">
            <wp:extent cx="1600200" cy="2505075"/>
            <wp:effectExtent l="0" t="0" r="0" b="9525"/>
            <wp:docPr id="19" name="Рисунок 19" descr="Бумажные мешки под цемент и сухие строительные смеси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Бумажные мешки под цемент и сухие строительные смеси_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8E69BC1" wp14:editId="11F1E59A">
            <wp:extent cx="1438275" cy="2505075"/>
            <wp:effectExtent l="0" t="0" r="9525" b="9525"/>
            <wp:docPr id="20" name="Рисунок 20" descr="Бумажные мешки под цемент и сухие строительные смеси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Бумажные мешки под цемент и сухие строительные смеси_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F18156F" wp14:editId="29FB08DC">
            <wp:extent cx="1438275" cy="2505075"/>
            <wp:effectExtent l="0" t="0" r="9525" b="9525"/>
            <wp:docPr id="21" name="Рисунок 21" descr="Бумажные мешки под цемент и сухие строительные смеси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Бумажные мешки под цемент и сухие строительные смеси_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3914D87" wp14:editId="6857F0CF">
            <wp:extent cx="1457325" cy="2505075"/>
            <wp:effectExtent l="0" t="0" r="9525" b="9525"/>
            <wp:docPr id="22" name="Рисунок 22" descr="Бумажные мешки под цемент и сухие строительные смеси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Бумажные мешки под цемент и сухие строительные смеси_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71399AA" wp14:editId="25FB03A6">
            <wp:extent cx="1600200" cy="2505075"/>
            <wp:effectExtent l="0" t="0" r="0" b="9525"/>
            <wp:docPr id="23" name="Рисунок 23" descr="Бумажные мешки под цемент и сухие строительные смеси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Бумажные мешки под цемент и сухие строительные смеси_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AF16077" wp14:editId="790E8B2C">
            <wp:extent cx="1362075" cy="2505075"/>
            <wp:effectExtent l="0" t="0" r="9525" b="9525"/>
            <wp:docPr id="24" name="Рисунок 24" descr="Бумажные мешки под цемент и сухие строительные смеси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Бумажные мешки под цемент и сухие строительные смеси_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F613823" wp14:editId="0FB35C67">
            <wp:extent cx="1447800" cy="2505075"/>
            <wp:effectExtent l="0" t="0" r="0" b="9525"/>
            <wp:docPr id="25" name="Рисунок 25" descr="Бумажные мешки под цемент и сухие строительные смеси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Бумажные мешки под цемент и сухие строительные смеси_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4EAC0B1" wp14:editId="2CEF0EFC">
            <wp:extent cx="1485900" cy="2505075"/>
            <wp:effectExtent l="0" t="0" r="0" b="9525"/>
            <wp:docPr id="26" name="Рисунок 26" descr="Бумажные мешки для цемент и сухие строительные смеси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Бумажные мешки для цемент и сухие строительные смеси_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13C9ADCE" wp14:editId="3B1D68EA">
            <wp:extent cx="1600200" cy="2505075"/>
            <wp:effectExtent l="0" t="0" r="0" b="9525"/>
            <wp:docPr id="27" name="Рисунок 27" descr="Бумажные мешки под цемент и сухие строительные смеси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Бумажные мешки под цемент и сухие строительные смеси_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lastRenderedPageBreak/>
        <w:t> </w:t>
      </w:r>
    </w:p>
    <w:p w:rsidR="00E620E2" w:rsidRPr="00E620E2" w:rsidRDefault="00E620E2" w:rsidP="00E620E2">
      <w:pPr>
        <w:spacing w:after="312" w:line="315" w:lineRule="atLeast"/>
        <w:outlineLvl w:val="0"/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</w:pPr>
      <w:r w:rsidRPr="00E620E2"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  <w:t>МЕШКИ БУМАЖНЫЕ ПОД СЕМЕНА</w:t>
      </w:r>
    </w:p>
    <w:p w:rsidR="00E620E2" w:rsidRPr="00E620E2" w:rsidRDefault="00E620E2" w:rsidP="00E620E2">
      <w:pPr>
        <w:numPr>
          <w:ilvl w:val="0"/>
          <w:numId w:val="4"/>
        </w:numPr>
        <w:shd w:val="clear" w:color="auto" w:fill="FFFFFF"/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6B0FCE3" wp14:editId="7EE28E0B">
            <wp:extent cx="1438275" cy="2505075"/>
            <wp:effectExtent l="0" t="0" r="9525" b="9525"/>
            <wp:docPr id="29" name="Рисунок 29" descr="Бумажные мешки под семен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Бумажные мешки под семена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BDC197A" wp14:editId="45CA544E">
            <wp:extent cx="1409700" cy="2505075"/>
            <wp:effectExtent l="0" t="0" r="0" b="9525"/>
            <wp:docPr id="30" name="Рисунок 30" descr="Бумажные мешки под семен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Бумажные мешки под семена_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183DC660" wp14:editId="14F01750">
            <wp:extent cx="1457325" cy="2505075"/>
            <wp:effectExtent l="0" t="0" r="9525" b="9525"/>
            <wp:docPr id="31" name="Рисунок 31" descr="Бумажные мешки под семен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умажные мешки под семена_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405D1A5C" wp14:editId="4EC90BAB">
            <wp:extent cx="1600200" cy="2505075"/>
            <wp:effectExtent l="0" t="0" r="0" b="9525"/>
            <wp:docPr id="32" name="Рисунок 32" descr="Бумажные мешки под семен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Бумажные мешки под семена_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42CCBFB" wp14:editId="359A1C19">
            <wp:extent cx="1495425" cy="2505075"/>
            <wp:effectExtent l="0" t="0" r="9525" b="9525"/>
            <wp:docPr id="33" name="Рисунок 33" descr="Бумажные мешки под семен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Бумажные мешки под семена_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F22EC0C" wp14:editId="59C6718F">
            <wp:extent cx="1447800" cy="2505075"/>
            <wp:effectExtent l="0" t="0" r="0" b="9525"/>
            <wp:docPr id="34" name="Рисунок 34" descr="Бумажные мешки под семен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Бумажные мешки под семена_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D02775A" wp14:editId="62A9AEAE">
            <wp:extent cx="1438275" cy="2505075"/>
            <wp:effectExtent l="0" t="0" r="9525" b="9525"/>
            <wp:docPr id="35" name="Рисунок 35" descr="Бумажные мешки под корма и добавки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Бумажные мешки под корма и добавки_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229C167" wp14:editId="76ED649B">
            <wp:extent cx="1600200" cy="2505075"/>
            <wp:effectExtent l="0" t="0" r="0" b="9525"/>
            <wp:docPr id="38" name="Рисунок 38" descr="Бумажные мешки под семен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Бумажные мешки под семена_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  </w:t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1D9F1284" wp14:editId="7A960460">
            <wp:extent cx="1476375" cy="2505075"/>
            <wp:effectExtent l="0" t="0" r="9525" b="9525"/>
            <wp:docPr id="36" name="Рисунок 36" descr="Бумажные мешки под семен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умажные мешки под семена_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832E071" wp14:editId="02D93BC7">
            <wp:extent cx="1466850" cy="2505075"/>
            <wp:effectExtent l="0" t="0" r="0" b="9525"/>
            <wp:docPr id="37" name="Рисунок 37" descr="Бумажные мешки под семена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Бумажные мешки под семена_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52799C09" wp14:editId="1E63DAEA">
            <wp:extent cx="1438275" cy="2505075"/>
            <wp:effectExtent l="0" t="0" r="9525" b="9525"/>
            <wp:docPr id="39" name="Рисунок 39" descr="Бумажные мешки под семен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Бумажные мешки под семена_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19D14EBE" wp14:editId="0DC69E3A">
            <wp:extent cx="1600200" cy="2505075"/>
            <wp:effectExtent l="0" t="0" r="0" b="9525"/>
            <wp:docPr id="40" name="Рисунок 40" descr="Бумажные мешки под семен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Бумажные мешки под семена_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312" w:line="315" w:lineRule="atLeast"/>
        <w:outlineLvl w:val="0"/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</w:pPr>
      <w:r w:rsidRPr="00E620E2">
        <w:rPr>
          <w:rFonts w:ascii="Verdana" w:eastAsia="Times New Roman" w:hAnsi="Verdana" w:cs="Times New Roman"/>
          <w:caps/>
          <w:color w:val="E40000"/>
          <w:spacing w:val="15"/>
          <w:kern w:val="36"/>
          <w:sz w:val="26"/>
          <w:szCs w:val="26"/>
          <w:lang w:eastAsia="ru-RU"/>
        </w:rPr>
        <w:lastRenderedPageBreak/>
        <w:t>МЕШКИ БУМАЖНЫЕ ПОД КОРМА И ДОБАВКИ</w:t>
      </w:r>
    </w:p>
    <w:p w:rsidR="00E620E2" w:rsidRPr="00E620E2" w:rsidRDefault="00E620E2" w:rsidP="00E620E2">
      <w:pPr>
        <w:numPr>
          <w:ilvl w:val="0"/>
          <w:numId w:val="5"/>
        </w:numPr>
        <w:spacing w:after="105" w:line="240" w:lineRule="atLeast"/>
        <w:ind w:left="0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4FDAA5B7" wp14:editId="12142B2F">
            <wp:extent cx="1343025" cy="2505075"/>
            <wp:effectExtent l="0" t="0" r="9525" b="9525"/>
            <wp:docPr id="41" name="Рисунок 41" descr="Бумажные мешки под корма и добавк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Бумажные мешки под корма и добавки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E3930AD" wp14:editId="430D0ADB">
            <wp:extent cx="1333500" cy="2505075"/>
            <wp:effectExtent l="0" t="0" r="0" b="9525"/>
            <wp:docPr id="42" name="Рисунок 42" descr="Бумажные мешки под корма и добавки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Бумажные мешки под корма и добавки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7AC457F5" wp14:editId="596F513B">
            <wp:extent cx="1390650" cy="2505075"/>
            <wp:effectExtent l="0" t="0" r="0" b="9525"/>
            <wp:docPr id="43" name="Рисунок 43" descr="Бумажные мешки под корма и добавки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Бумажные мешки под корма и добавки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6947AFF4" wp14:editId="7E360DE3">
            <wp:extent cx="1600200" cy="2505075"/>
            <wp:effectExtent l="0" t="0" r="0" b="9525"/>
            <wp:docPr id="44" name="Рисунок 44" descr="Бумажные мешки под корма и добавки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Бумажные мешки под корма и добавки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69A7822" wp14:editId="5EFF8A42">
            <wp:extent cx="1428750" cy="2505075"/>
            <wp:effectExtent l="0" t="0" r="0" b="9525"/>
            <wp:docPr id="45" name="Рисунок 45" descr="Бумажные мешки под корма и добавки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Бумажные мешки под корма и добавки_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4AADC21D" wp14:editId="06FCA0FD">
            <wp:extent cx="1495425" cy="2505075"/>
            <wp:effectExtent l="0" t="0" r="9525" b="9525"/>
            <wp:docPr id="46" name="Рисунок 46" descr="Бумажные мешки под корма и добавки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Бумажные мешки под корма и добавки_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0282AD8E" wp14:editId="6A48E4D8">
            <wp:extent cx="1390650" cy="2505075"/>
            <wp:effectExtent l="0" t="0" r="0" b="9525"/>
            <wp:docPr id="47" name="Рисунок 47" descr="Бумажные мешки под корма и добавки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Бумажные мешки под корма и добавки_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E2">
        <w:rPr>
          <w:rFonts w:ascii="Verdana" w:eastAsia="Times New Roman" w:hAnsi="Verdana" w:cs="Times New Roman"/>
          <w:noProof/>
          <w:color w:val="3F3F3F"/>
          <w:sz w:val="18"/>
          <w:szCs w:val="18"/>
          <w:lang w:eastAsia="ru-RU"/>
        </w:rPr>
        <w:drawing>
          <wp:inline distT="0" distB="0" distL="0" distR="0" wp14:anchorId="37C3B26F" wp14:editId="69A11CCC">
            <wp:extent cx="1600200" cy="2505075"/>
            <wp:effectExtent l="0" t="0" r="0" b="9525"/>
            <wp:docPr id="48" name="Рисунок 48" descr="Бумажные мешки под корма и добавки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Бумажные мешки под корма и добавки_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E620E2" w:rsidRPr="00E620E2" w:rsidRDefault="00E620E2" w:rsidP="00E620E2">
      <w:pPr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E620E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D53522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</w:p>
    <w:p w:rsidR="00D53522" w:rsidRPr="001101B9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8"/>
          <w:szCs w:val="28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1101B9" w:rsidRDefault="001101B9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1101B9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Комбинированные мешки.</w:t>
      </w:r>
    </w:p>
    <w:p w:rsidR="00D53522" w:rsidRPr="00D53522" w:rsidRDefault="00D53522" w:rsidP="00D53522">
      <w:pPr>
        <w:shd w:val="clear" w:color="auto" w:fill="FFFFFF"/>
        <w:spacing w:after="0" w:line="240" w:lineRule="atLeast"/>
        <w:ind w:left="-105"/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</w:pPr>
      <w:r w:rsidRPr="00D53522">
        <w:rPr>
          <w:rFonts w:ascii="Verdana" w:eastAsia="Times New Roman" w:hAnsi="Verdana" w:cs="Times New Roman"/>
          <w:color w:val="3F3F3F"/>
          <w:spacing w:val="-60"/>
          <w:sz w:val="2"/>
          <w:szCs w:val="2"/>
          <w:lang w:eastAsia="ru-RU"/>
        </w:rPr>
        <w:t> </w:t>
      </w:r>
    </w:p>
    <w:p w:rsidR="00D53522" w:rsidRPr="00D53522" w:rsidRDefault="001101B9" w:rsidP="00D53522">
      <w:pPr>
        <w:shd w:val="clear" w:color="auto" w:fill="FFFFFF"/>
        <w:spacing w:after="105" w:line="240" w:lineRule="atLeast"/>
        <w:textAlignment w:val="top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Ком</w:t>
      </w:r>
      <w:r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бинированный упаковочный мешок </w:t>
      </w:r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является новым видом упаковки, сочетающей в себе все основные преимущества бумажного мешка, но при этом обладающей рядом дополнительных сущес</w:t>
      </w:r>
      <w:r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твенных преимуществ. Структура </w:t>
      </w:r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комбинированного мешка, как прав</w:t>
      </w:r>
      <w:r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ило, включает 3 основных слоя: </w:t>
      </w:r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внутренний и внешний слой из бумаги, средний слой- сетчатое полотно из водорастворимого </w:t>
      </w:r>
      <w:proofErr w:type="spellStart"/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винилона</w:t>
      </w:r>
      <w:proofErr w:type="spellEnd"/>
      <w:r w:rsidRPr="001101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, или полиэстера. Данный вид продукции широко применяется для упаковки сыпучих строительных смесей, химических и сельскохозяйственных продуктов и многого другого.</w:t>
      </w:r>
    </w:p>
    <w:p w:rsidR="007049B5" w:rsidRDefault="001101B9">
      <w:r w:rsidRPr="001101B9">
        <w:rPr>
          <w:noProof/>
          <w:lang w:eastAsia="ru-RU"/>
        </w:rPr>
        <w:lastRenderedPageBreak/>
        <w:drawing>
          <wp:inline distT="0" distB="0" distL="0" distR="0">
            <wp:extent cx="5924550" cy="3533775"/>
            <wp:effectExtent l="0" t="0" r="0" b="9525"/>
            <wp:docPr id="28" name="Рисунок 28" descr="C:\Users\админ\Desktop\bag-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bag-detai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B9" w:rsidRDefault="001101B9">
      <w:r w:rsidRPr="001101B9">
        <w:rPr>
          <w:noProof/>
          <w:lang w:eastAsia="ru-RU"/>
        </w:rPr>
        <w:drawing>
          <wp:inline distT="0" distB="0" distL="0" distR="0">
            <wp:extent cx="2438400" cy="3324225"/>
            <wp:effectExtent l="0" t="0" r="0" b="9525"/>
            <wp:docPr id="49" name="Рисунок 49" descr="C:\Users\админ\Desktop\Pasted-cement-bag-val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Pasted-cement-bag-valve-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101B9">
        <w:rPr>
          <w:noProof/>
          <w:lang w:eastAsia="ru-RU"/>
        </w:rPr>
        <w:drawing>
          <wp:inline distT="0" distB="0" distL="0" distR="0">
            <wp:extent cx="2943225" cy="3562350"/>
            <wp:effectExtent l="0" t="0" r="9525" b="0"/>
            <wp:docPr id="50" name="Рисунок 50" descr="C:\Users\админ\Desktop\Мешок-це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ешок-цем-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B9" w:rsidRDefault="001101B9"/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1101B9" w:rsidRDefault="005A650A">
      <w:pPr>
        <w:rPr>
          <w:rFonts w:ascii="Calibri" w:hAnsi="Calibri" w:cs="Calibri"/>
          <w:color w:val="FF0000"/>
          <w:sz w:val="28"/>
          <w:szCs w:val="28"/>
        </w:rPr>
      </w:pPr>
      <w:r w:rsidRPr="005A650A">
        <w:rPr>
          <w:rFonts w:ascii="Calibri" w:hAnsi="Calibri" w:cs="Calibri"/>
          <w:color w:val="FF0000"/>
          <w:sz w:val="28"/>
          <w:szCs w:val="28"/>
        </w:rPr>
        <w:lastRenderedPageBreak/>
        <w:t>Пакеты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с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прямоугольным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дном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и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смотровым</w:t>
      </w:r>
      <w:r w:rsidRPr="005A650A">
        <w:rPr>
          <w:rFonts w:ascii="Vrinda" w:hAnsi="Vrinda" w:cs="Vrinda"/>
          <w:color w:val="FF0000"/>
          <w:sz w:val="28"/>
          <w:szCs w:val="28"/>
        </w:rPr>
        <w:t xml:space="preserve"> </w:t>
      </w:r>
      <w:r w:rsidRPr="005A650A">
        <w:rPr>
          <w:rFonts w:ascii="Calibri" w:hAnsi="Calibri" w:cs="Calibri"/>
          <w:color w:val="FF0000"/>
          <w:sz w:val="28"/>
          <w:szCs w:val="28"/>
        </w:rPr>
        <w:t>окном</w:t>
      </w: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  <w:r w:rsidRPr="005A650A">
        <w:rPr>
          <w:rFonts w:ascii="Calibri" w:hAnsi="Calibri" w:cs="Calibri"/>
          <w:noProof/>
          <w:color w:val="FF0000"/>
          <w:sz w:val="28"/>
          <w:szCs w:val="28"/>
          <w:lang w:eastAsia="ru-RU"/>
        </w:rPr>
        <w:drawing>
          <wp:inline distT="0" distB="0" distL="0" distR="0" wp14:anchorId="2E4C591C" wp14:editId="420340A4">
            <wp:extent cx="5940425" cy="3886200"/>
            <wp:effectExtent l="0" t="0" r="3175" b="0"/>
            <wp:docPr id="52" name="Рисунок 52" descr="C:\Users\админ\Desktop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41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50A">
        <w:rPr>
          <w:rFonts w:ascii="Calibri" w:hAnsi="Calibri" w:cs="Calibri"/>
          <w:noProof/>
          <w:color w:val="FF0000"/>
          <w:sz w:val="28"/>
          <w:szCs w:val="28"/>
          <w:lang w:eastAsia="ru-RU"/>
        </w:rPr>
        <w:drawing>
          <wp:inline distT="0" distB="0" distL="0" distR="0" wp14:anchorId="1B9347BF" wp14:editId="7C342833">
            <wp:extent cx="5940173" cy="4953000"/>
            <wp:effectExtent l="0" t="0" r="3810" b="0"/>
            <wp:docPr id="51" name="Рисунок 51" descr="C:\Users\админ\Desktop\see-through-window-ba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ee-through-window-bag-mi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7" cy="49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  <w:r w:rsidRPr="005A650A">
        <w:rPr>
          <w:rFonts w:ascii="Calibri" w:hAnsi="Calibri" w:cs="Calibri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00350" cy="2543175"/>
            <wp:effectExtent l="0" t="0" r="0" b="9525"/>
            <wp:docPr id="53" name="Рисунок 53" descr="C:\Users\админ\Desktop\bag-with-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bag-with-window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</w:p>
    <w:p w:rsidR="005A650A" w:rsidRDefault="005A650A">
      <w:pPr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t>Пакеты с плоским дном и смотровым окном.</w:t>
      </w:r>
    </w:p>
    <w:p w:rsidR="005A650A" w:rsidRDefault="005A650A">
      <w:pPr>
        <w:rPr>
          <w:rFonts w:cs="Vrinda"/>
          <w:color w:val="FF0000"/>
          <w:sz w:val="28"/>
          <w:szCs w:val="28"/>
        </w:rPr>
      </w:pPr>
      <w:r w:rsidRPr="005A650A">
        <w:rPr>
          <w:rFonts w:ascii="Calibri" w:hAnsi="Calibri" w:cs="Calibri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585" cy="5276850"/>
            <wp:effectExtent l="0" t="0" r="4445" b="0"/>
            <wp:docPr id="54" name="Рисунок 54" descr="C:\Users\админ\Desktop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410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35" cy="52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A" w:rsidRDefault="005A650A">
      <w:pPr>
        <w:rPr>
          <w:rFonts w:cs="Vrinda"/>
          <w:color w:val="FF0000"/>
          <w:sz w:val="28"/>
          <w:szCs w:val="28"/>
        </w:rPr>
      </w:pPr>
    </w:p>
    <w:p w:rsidR="005A650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55" name="Рисунок 55" descr="C:\Users\админ\Desktop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41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DA" w:rsidRDefault="003E57D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95500" cy="2286000"/>
            <wp:effectExtent l="0" t="0" r="0" b="0"/>
            <wp:docPr id="56" name="Рисунок 56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7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57DA">
        <w:rPr>
          <w:rFonts w:cs="Vrind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0300" cy="3705225"/>
            <wp:effectExtent l="0" t="0" r="0" b="9525"/>
            <wp:docPr id="57" name="Рисунок 57" descr="C:\Users\админ\Desktop\V-пакеты-старая-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V-пакеты-старая-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DA" w:rsidRDefault="003E57DA">
      <w:pPr>
        <w:rPr>
          <w:rFonts w:cs="Vrinda"/>
          <w:color w:val="FF0000"/>
          <w:sz w:val="28"/>
          <w:szCs w:val="28"/>
        </w:rPr>
      </w:pPr>
    </w:p>
    <w:p w:rsidR="005A650A" w:rsidRDefault="005A650A">
      <w:pPr>
        <w:rPr>
          <w:rFonts w:cs="Vrinda"/>
          <w:color w:val="FF0000"/>
          <w:sz w:val="28"/>
          <w:szCs w:val="28"/>
        </w:rPr>
      </w:pPr>
    </w:p>
    <w:p w:rsidR="005A650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352925" cy="7943850"/>
            <wp:effectExtent l="0" t="0" r="9525" b="0"/>
            <wp:docPr id="58" name="Рисунок 58" descr="C:\Users\админ\Desktop\Фото-паке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-пакета-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DA" w:rsidRDefault="003E57DA">
      <w:pPr>
        <w:rPr>
          <w:rFonts w:cs="Vrinda"/>
          <w:color w:val="FF0000"/>
          <w:sz w:val="28"/>
          <w:szCs w:val="28"/>
        </w:rPr>
      </w:pPr>
    </w:p>
    <w:p w:rsidR="003E57DA" w:rsidRDefault="003E57DA">
      <w:pPr>
        <w:rPr>
          <w:rFonts w:cs="Vrinda"/>
          <w:color w:val="FF0000"/>
          <w:sz w:val="28"/>
          <w:szCs w:val="28"/>
        </w:rPr>
      </w:pPr>
    </w:p>
    <w:p w:rsidR="003E57DA" w:rsidRDefault="003E57DA">
      <w:pPr>
        <w:rPr>
          <w:rFonts w:cs="Vrinda"/>
          <w:color w:val="FF0000"/>
          <w:sz w:val="28"/>
          <w:szCs w:val="28"/>
        </w:rPr>
      </w:pPr>
    </w:p>
    <w:p w:rsidR="003E57D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59" name="Рисунок 59" descr="C:\Users\админ\Desktop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41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A" w:rsidRDefault="005A650A">
      <w:pPr>
        <w:rPr>
          <w:rFonts w:cs="Vrinda"/>
          <w:color w:val="FF0000"/>
          <w:sz w:val="28"/>
          <w:szCs w:val="28"/>
        </w:rPr>
      </w:pPr>
    </w:p>
    <w:p w:rsidR="003E57DA" w:rsidRDefault="003E57DA">
      <w:pPr>
        <w:rPr>
          <w:rFonts w:cs="Vrinda"/>
          <w:color w:val="FF0000"/>
          <w:sz w:val="28"/>
          <w:szCs w:val="28"/>
        </w:rPr>
      </w:pPr>
      <w:r>
        <w:rPr>
          <w:rFonts w:cs="Vrinda"/>
          <w:color w:val="FF0000"/>
          <w:sz w:val="28"/>
          <w:szCs w:val="28"/>
        </w:rPr>
        <w:t>Подарочные пакеты с веревочными ручками.</w:t>
      </w:r>
    </w:p>
    <w:p w:rsidR="003E57D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654" cy="3562350"/>
            <wp:effectExtent l="0" t="0" r="4445" b="0"/>
            <wp:docPr id="61" name="Рисунок 61" descr="C:\Users\админ\Desktop\xxl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xxl(2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8" cy="35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D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743450"/>
            <wp:effectExtent l="0" t="0" r="3810" b="0"/>
            <wp:docPr id="62" name="Рисунок 62" descr="C:\Users\админ\Desktop\pakety-polnotsvetnye-s-laminats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pakety-polnotsvetnye-s-laminatsiej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84" cy="47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DA" w:rsidRPr="005A650A" w:rsidRDefault="003E57DA">
      <w:pPr>
        <w:rPr>
          <w:rFonts w:cs="Vrinda"/>
          <w:color w:val="FF0000"/>
          <w:sz w:val="28"/>
          <w:szCs w:val="28"/>
        </w:rPr>
      </w:pPr>
      <w:r w:rsidRPr="003E57DA">
        <w:rPr>
          <w:rFonts w:cs="Vrind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842712"/>
            <wp:effectExtent l="0" t="0" r="3175" b="5715"/>
            <wp:docPr id="63" name="Рисунок 63" descr="C:\Users\админ\Desktop\3356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33562000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7DA" w:rsidRPr="005A6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3CFC"/>
    <w:multiLevelType w:val="multilevel"/>
    <w:tmpl w:val="C18A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4361B"/>
    <w:multiLevelType w:val="multilevel"/>
    <w:tmpl w:val="D0D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D4E06"/>
    <w:multiLevelType w:val="multilevel"/>
    <w:tmpl w:val="F7DC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76D00"/>
    <w:multiLevelType w:val="multilevel"/>
    <w:tmpl w:val="B8E8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B90C78"/>
    <w:multiLevelType w:val="multilevel"/>
    <w:tmpl w:val="ECEC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EA"/>
    <w:rsid w:val="000202EA"/>
    <w:rsid w:val="001101B9"/>
    <w:rsid w:val="002308FA"/>
    <w:rsid w:val="00370059"/>
    <w:rsid w:val="003E57DA"/>
    <w:rsid w:val="005A650A"/>
    <w:rsid w:val="0074616C"/>
    <w:rsid w:val="00766B79"/>
    <w:rsid w:val="00D53522"/>
    <w:rsid w:val="00E6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F5D4D-1943-4BB1-A980-1603DCAD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2015-05-21T13:44:00Z</dcterms:created>
  <dcterms:modified xsi:type="dcterms:W3CDTF">2015-09-04T17:40:00Z</dcterms:modified>
</cp:coreProperties>
</file>